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42" w:rsidRDefault="00D54442" w:rsidP="00B51AA9">
      <w:pPr>
        <w:rPr>
          <w:b/>
          <w:sz w:val="24"/>
        </w:rPr>
      </w:pPr>
    </w:p>
    <w:p w:rsidR="00592FB0" w:rsidRPr="00F13228" w:rsidRDefault="00F13228" w:rsidP="00F86361">
      <w:pPr>
        <w:jc w:val="center"/>
        <w:rPr>
          <w:b/>
          <w:sz w:val="24"/>
        </w:rPr>
      </w:pPr>
      <w:r w:rsidRPr="00F13228">
        <w:rPr>
          <w:b/>
          <w:sz w:val="24"/>
        </w:rPr>
        <w:t>CORRIGENDUM</w:t>
      </w:r>
      <w:r w:rsidR="00F86361">
        <w:rPr>
          <w:b/>
          <w:sz w:val="24"/>
        </w:rPr>
        <w:t xml:space="preserve"> IN BIDDING DOCUMENTS (FOOD STREET PROJECT)</w:t>
      </w:r>
    </w:p>
    <w:p w:rsidR="00F13228" w:rsidRDefault="00F13228" w:rsidP="00F13228">
      <w:pPr>
        <w:rPr>
          <w:b/>
        </w:rPr>
      </w:pPr>
      <w:r>
        <w:rPr>
          <w:b/>
        </w:rPr>
        <w:t xml:space="preserve">This is with regard to bidding documents of Food Street Project that appeared on 23rd November in the Daily </w:t>
      </w:r>
      <w:proofErr w:type="spellStart"/>
      <w:r>
        <w:rPr>
          <w:b/>
        </w:rPr>
        <w:t>Mashriq</w:t>
      </w:r>
      <w:proofErr w:type="spellEnd"/>
      <w:r>
        <w:rPr>
          <w:b/>
        </w:rPr>
        <w:t xml:space="preserve">, Peshawar and the news Islamabad. </w:t>
      </w:r>
      <w:bookmarkStart w:id="0" w:name="_GoBack"/>
      <w:bookmarkEnd w:id="0"/>
    </w:p>
    <w:p w:rsidR="00F13228" w:rsidRDefault="00331E6F" w:rsidP="00F13228">
      <w:pPr>
        <w:rPr>
          <w:b/>
        </w:rPr>
      </w:pPr>
      <w:r>
        <w:rPr>
          <w:b/>
        </w:rPr>
        <w:t>The following sections</w:t>
      </w:r>
      <w:r w:rsidR="00F13228">
        <w:rPr>
          <w:b/>
        </w:rPr>
        <w:t xml:space="preserve"> of </w:t>
      </w:r>
      <w:r w:rsidR="00623E14">
        <w:rPr>
          <w:b/>
        </w:rPr>
        <w:t>aforementioned</w:t>
      </w:r>
      <w:r>
        <w:rPr>
          <w:b/>
        </w:rPr>
        <w:t xml:space="preserve"> bidding documents are</w:t>
      </w:r>
      <w:r w:rsidR="00F13228">
        <w:rPr>
          <w:b/>
        </w:rPr>
        <w:t xml:space="preserve"> hereby amended</w:t>
      </w:r>
      <w:r w:rsidR="00DC7E63">
        <w:rPr>
          <w:b/>
        </w:rPr>
        <w:t xml:space="preserve"> and </w:t>
      </w:r>
      <w:r w:rsidR="00B51AA9">
        <w:rPr>
          <w:b/>
        </w:rPr>
        <w:t xml:space="preserve">an </w:t>
      </w:r>
      <w:r w:rsidR="00DC7E63">
        <w:rPr>
          <w:b/>
        </w:rPr>
        <w:t>addition of section 6.2 is made</w:t>
      </w:r>
      <w:r w:rsidR="00F13228">
        <w:rPr>
          <w:b/>
        </w:rPr>
        <w:t xml:space="preserve"> as</w:t>
      </w:r>
      <w:r>
        <w:rPr>
          <w:b/>
        </w:rPr>
        <w:t xml:space="preserve"> per section 7 (7.1) of the bidding documents for </w:t>
      </w:r>
      <w:r w:rsidR="00F13228">
        <w:rPr>
          <w:b/>
        </w:rPr>
        <w:t>the information of all potential bidders.</w:t>
      </w:r>
    </w:p>
    <w:p w:rsidR="00331E6F" w:rsidRPr="00CE4C61" w:rsidRDefault="00331E6F" w:rsidP="00331E6F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E4C61">
        <w:rPr>
          <w:rFonts w:ascii="Arial" w:hAnsi="Arial" w:cs="Arial"/>
          <w:b/>
          <w:bCs/>
          <w:sz w:val="24"/>
          <w:szCs w:val="24"/>
        </w:rPr>
        <w:t>2.</w:t>
      </w:r>
      <w:r w:rsidRPr="00CE4C61">
        <w:rPr>
          <w:rFonts w:ascii="Arial" w:hAnsi="Arial" w:cs="Arial"/>
          <w:b/>
          <w:bCs/>
          <w:sz w:val="24"/>
          <w:szCs w:val="24"/>
        </w:rPr>
        <w:tab/>
        <w:t>INSTRUCTIONS TO BIDDERS (ITB)</w:t>
      </w:r>
    </w:p>
    <w:p w:rsidR="00331E6F" w:rsidRPr="00331E6F" w:rsidRDefault="00331E6F" w:rsidP="00331E6F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CE4C61"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C61">
        <w:rPr>
          <w:rFonts w:ascii="Arial" w:hAnsi="Arial" w:cs="Arial"/>
          <w:b/>
          <w:bCs/>
          <w:sz w:val="24"/>
          <w:szCs w:val="24"/>
        </w:rPr>
        <w:t>Invitation to Bid</w:t>
      </w:r>
    </w:p>
    <w:p w:rsidR="00F13228" w:rsidRDefault="00F13228" w:rsidP="00623E14">
      <w:pPr>
        <w:pStyle w:val="ListParagraph"/>
        <w:spacing w:line="360" w:lineRule="auto"/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lang w:val="en-US"/>
        </w:rPr>
        <w:t>“</w:t>
      </w:r>
      <w:r w:rsidRPr="00CE4C61">
        <w:rPr>
          <w:rFonts w:ascii="Arial" w:hAnsi="Arial" w:cs="Arial"/>
          <w:bCs/>
          <w:sz w:val="24"/>
          <w:szCs w:val="24"/>
        </w:rPr>
        <w:t>2.1.1 Director General (DG), Galiyat Development Authority (GDA)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E4C61">
        <w:rPr>
          <w:rFonts w:ascii="Arial" w:hAnsi="Arial" w:cs="Arial"/>
          <w:bCs/>
          <w:sz w:val="24"/>
          <w:szCs w:val="24"/>
        </w:rPr>
        <w:t>Khyber Pakhtunkhwa,</w:t>
      </w:r>
      <w:r w:rsidRPr="00CE4C61">
        <w:rPr>
          <w:rFonts w:ascii="Arial" w:hAnsi="Arial" w:cs="Arial"/>
          <w:sz w:val="24"/>
          <w:szCs w:val="24"/>
        </w:rPr>
        <w:t xml:space="preserve"> invites sealed bids (Technical &amp; Financial)</w:t>
      </w:r>
      <w:r>
        <w:rPr>
          <w:rFonts w:ascii="Arial" w:hAnsi="Arial" w:cs="Arial"/>
          <w:sz w:val="24"/>
          <w:szCs w:val="24"/>
        </w:rPr>
        <w:t xml:space="preserve"> </w:t>
      </w:r>
      <w:r w:rsidRPr="00CE4C61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establishment of Food Street and any additional business and </w:t>
      </w:r>
      <w:r w:rsidR="00623E14"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z w:val="24"/>
          <w:szCs w:val="24"/>
        </w:rPr>
        <w:t xml:space="preserve"> at Valley View Hotel Nathia Gali</w:t>
      </w:r>
      <w:r w:rsidRPr="00CE4C61"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sz w:val="24"/>
          <w:szCs w:val="24"/>
        </w:rPr>
        <w:t xml:space="preserve">long term rent </w:t>
      </w:r>
      <w:r w:rsidRPr="00CE4C61">
        <w:rPr>
          <w:rFonts w:ascii="Arial" w:hAnsi="Arial" w:cs="Arial"/>
          <w:sz w:val="24"/>
          <w:szCs w:val="24"/>
        </w:rPr>
        <w:t>as specified in the Schedule of Requirements (SOR) along with Technical requirements and related services incidental thereto to meet the requirement of Procuring Entity</w:t>
      </w:r>
      <w:r w:rsidRPr="00CE4C61">
        <w:rPr>
          <w:rFonts w:ascii="Arial" w:hAnsi="Arial" w:cs="Arial"/>
          <w:bCs/>
          <w:sz w:val="24"/>
          <w:szCs w:val="24"/>
        </w:rPr>
        <w:t xml:space="preserve"> (GDA).</w:t>
      </w:r>
      <w:r>
        <w:rPr>
          <w:rFonts w:ascii="Arial" w:hAnsi="Arial" w:cs="Arial"/>
          <w:bCs/>
          <w:sz w:val="24"/>
          <w:szCs w:val="24"/>
        </w:rPr>
        <w:t xml:space="preserve">” </w:t>
      </w:r>
      <w:r w:rsidRPr="00623E14">
        <w:rPr>
          <w:rFonts w:ascii="Arial" w:hAnsi="Arial" w:cs="Arial"/>
          <w:b/>
          <w:bCs/>
          <w:sz w:val="24"/>
          <w:szCs w:val="24"/>
        </w:rPr>
        <w:t>For services and business other than Food Street the approval of</w:t>
      </w:r>
      <w:r w:rsidR="00D54442"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623E14">
        <w:rPr>
          <w:rFonts w:ascii="Arial" w:hAnsi="Arial" w:cs="Arial"/>
          <w:b/>
          <w:bCs/>
          <w:sz w:val="24"/>
          <w:szCs w:val="24"/>
        </w:rPr>
        <w:t xml:space="preserve"> competent authority shall be required.”</w:t>
      </w:r>
    </w:p>
    <w:p w:rsidR="00331E6F" w:rsidRPr="0077704D" w:rsidRDefault="00331E6F" w:rsidP="00331E6F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77704D">
        <w:rPr>
          <w:rFonts w:ascii="Arial" w:hAnsi="Arial" w:cs="Arial"/>
          <w:b/>
          <w:bCs/>
          <w:sz w:val="24"/>
          <w:szCs w:val="24"/>
        </w:rPr>
        <w:t>Development of infrastructure</w:t>
      </w:r>
      <w:r>
        <w:rPr>
          <w:rFonts w:ascii="Arial" w:hAnsi="Arial" w:cs="Arial"/>
          <w:b/>
          <w:bCs/>
          <w:sz w:val="24"/>
          <w:szCs w:val="24"/>
        </w:rPr>
        <w:t>, subletting and others</w:t>
      </w:r>
      <w:r w:rsidRPr="0077704D">
        <w:rPr>
          <w:rFonts w:ascii="Arial" w:hAnsi="Arial" w:cs="Arial"/>
          <w:b/>
          <w:bCs/>
          <w:sz w:val="24"/>
          <w:szCs w:val="24"/>
        </w:rPr>
        <w:t>:</w:t>
      </w:r>
    </w:p>
    <w:p w:rsidR="00331E6F" w:rsidRPr="00331E6F" w:rsidRDefault="00331E6F" w:rsidP="00331E6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4C61">
        <w:rPr>
          <w:rFonts w:ascii="Arial" w:hAnsi="Arial" w:cs="Arial"/>
          <w:color w:val="1C1C1C"/>
          <w:sz w:val="24"/>
          <w:szCs w:val="24"/>
          <w:lang w:val="en-US"/>
        </w:rPr>
        <w:t>The operator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shall not</w:t>
      </w:r>
      <w:r w:rsidRPr="00CE4C61">
        <w:rPr>
          <w:rFonts w:ascii="Arial" w:hAnsi="Arial" w:cs="Arial"/>
          <w:color w:val="1C1C1C"/>
          <w:sz w:val="24"/>
          <w:szCs w:val="24"/>
          <w:lang w:val="en-US"/>
        </w:rPr>
        <w:t xml:space="preserve">, charge, mortgage hypothecate, sell, dispose-off </w:t>
      </w:r>
      <w:r>
        <w:rPr>
          <w:rFonts w:ascii="Arial" w:hAnsi="Arial" w:cs="Arial"/>
          <w:color w:val="1C1C1C"/>
          <w:sz w:val="24"/>
          <w:szCs w:val="24"/>
          <w:lang w:val="en-US"/>
        </w:rPr>
        <w:t>the property</w:t>
      </w:r>
      <w:r w:rsidR="001263BC">
        <w:rPr>
          <w:rFonts w:ascii="Arial" w:hAnsi="Arial" w:cs="Arial"/>
          <w:color w:val="1C1C1C"/>
          <w:sz w:val="24"/>
          <w:szCs w:val="24"/>
          <w:lang w:val="en-US"/>
        </w:rPr>
        <w:t xml:space="preserve"> and the p</w:t>
      </w:r>
      <w:r w:rsidRPr="00CE4C61">
        <w:rPr>
          <w:rFonts w:ascii="Arial" w:hAnsi="Arial" w:cs="Arial"/>
          <w:color w:val="1C1C1C"/>
          <w:sz w:val="24"/>
          <w:szCs w:val="24"/>
          <w:lang w:val="en-US"/>
        </w:rPr>
        <w:t xml:space="preserve">rocuring Entity (GDA) </w:t>
      </w:r>
      <w:r w:rsidR="001263BC">
        <w:rPr>
          <w:rFonts w:ascii="Arial" w:hAnsi="Arial" w:cs="Arial"/>
          <w:color w:val="1C1C1C"/>
          <w:sz w:val="24"/>
          <w:szCs w:val="24"/>
          <w:lang w:val="en-US"/>
        </w:rPr>
        <w:t xml:space="preserve">in any case, </w:t>
      </w:r>
      <w:r w:rsidRPr="00CE4C61">
        <w:rPr>
          <w:rFonts w:ascii="Arial" w:hAnsi="Arial" w:cs="Arial"/>
          <w:color w:val="1C1C1C"/>
          <w:sz w:val="24"/>
          <w:szCs w:val="24"/>
          <w:lang w:val="en-US"/>
        </w:rPr>
        <w:t>will not be responsible for any financial commitment of the operator with any ba</w:t>
      </w:r>
      <w:r w:rsidR="001263BC">
        <w:rPr>
          <w:rFonts w:ascii="Arial" w:hAnsi="Arial" w:cs="Arial"/>
          <w:color w:val="1C1C1C"/>
          <w:sz w:val="24"/>
          <w:szCs w:val="24"/>
          <w:lang w:val="en-US"/>
        </w:rPr>
        <w:t>nk, financial institutions etc.</w:t>
      </w:r>
      <w:r w:rsidRPr="00CE4C61">
        <w:rPr>
          <w:rFonts w:ascii="Arial" w:hAnsi="Arial" w:cs="Arial"/>
          <w:color w:val="1C1C1C"/>
          <w:sz w:val="24"/>
          <w:szCs w:val="24"/>
          <w:lang w:val="en-US"/>
        </w:rPr>
        <w:t>, during the contract period or after the completion of the contract period.</w:t>
      </w:r>
      <w:r w:rsidR="001263BC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</w:p>
    <w:p w:rsidR="00331E6F" w:rsidRPr="00CE4C61" w:rsidRDefault="00331E6F" w:rsidP="00331E6F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1E6F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However, the operator </w:t>
      </w:r>
      <w:r w:rsidRPr="00331E6F">
        <w:rPr>
          <w:rFonts w:ascii="Arial" w:hAnsi="Arial" w:cs="Arial"/>
          <w:b/>
          <w:sz w:val="24"/>
          <w:szCs w:val="24"/>
        </w:rPr>
        <w:t>may assign, or sublet the property to anyone with the prior written consent and approval of GDA.</w:t>
      </w:r>
    </w:p>
    <w:p w:rsidR="00F13228" w:rsidRPr="00B51AA9" w:rsidRDefault="00F13228" w:rsidP="0013730B">
      <w:pPr>
        <w:spacing w:line="360" w:lineRule="auto"/>
        <w:rPr>
          <w:rFonts w:ascii="Arial" w:eastAsia="Calibri" w:hAnsi="Arial" w:cs="Arial"/>
          <w:b/>
          <w:sz w:val="10"/>
          <w:szCs w:val="24"/>
        </w:rPr>
      </w:pPr>
    </w:p>
    <w:p w:rsidR="00F13228" w:rsidRDefault="00F13228" w:rsidP="00F13228">
      <w:pPr>
        <w:pStyle w:val="ListParagraph"/>
        <w:spacing w:line="360" w:lineRule="auto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This issued with the approval of the competent authority</w:t>
      </w:r>
      <w:r w:rsidR="00623E14">
        <w:rPr>
          <w:rFonts w:ascii="Arial" w:eastAsia="Calibri" w:hAnsi="Arial" w:cs="Arial"/>
          <w:b/>
          <w:sz w:val="24"/>
          <w:szCs w:val="24"/>
        </w:rPr>
        <w:t>.</w:t>
      </w:r>
    </w:p>
    <w:p w:rsidR="00623E14" w:rsidRPr="0013730B" w:rsidRDefault="00623E14" w:rsidP="0013730B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623E14" w:rsidRDefault="00623E14" w:rsidP="00623E14">
      <w:pPr>
        <w:pStyle w:val="ListParagraph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ASSISTANT DIRECTOR AD</w:t>
      </w:r>
      <w:r w:rsidR="00420AB7">
        <w:rPr>
          <w:rFonts w:ascii="Arial" w:eastAsia="Calibri" w:hAnsi="Arial" w:cs="Arial"/>
          <w:b/>
          <w:sz w:val="24"/>
          <w:szCs w:val="24"/>
        </w:rPr>
        <w:t>M</w:t>
      </w:r>
      <w:r>
        <w:rPr>
          <w:rFonts w:ascii="Arial" w:eastAsia="Calibri" w:hAnsi="Arial" w:cs="Arial"/>
          <w:b/>
          <w:sz w:val="24"/>
          <w:szCs w:val="24"/>
        </w:rPr>
        <w:t>IN</w:t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9E7D95" w:rsidRPr="0013730B" w:rsidRDefault="00623E14" w:rsidP="0013730B">
      <w:pPr>
        <w:pStyle w:val="ListParagraph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GALIYAT DEVELOPMENT AUTHORITY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ABBOTTABAD</w:t>
      </w:r>
    </w:p>
    <w:p w:rsidR="009E7D95" w:rsidRPr="009E7D95" w:rsidRDefault="009E7D95" w:rsidP="00623E14">
      <w:pPr>
        <w:pStyle w:val="ListParagraph"/>
        <w:ind w:firstLine="0"/>
        <w:rPr>
          <w:rFonts w:ascii="Arial" w:eastAsia="Calibri" w:hAnsi="Arial" w:cs="Arial"/>
          <w:sz w:val="24"/>
          <w:szCs w:val="24"/>
        </w:rPr>
      </w:pPr>
      <w:r w:rsidRPr="009E7D95">
        <w:rPr>
          <w:rFonts w:ascii="Arial" w:eastAsia="Calibri" w:hAnsi="Arial" w:cs="Arial"/>
          <w:sz w:val="24"/>
          <w:szCs w:val="24"/>
        </w:rPr>
        <w:t>Copy:</w:t>
      </w:r>
    </w:p>
    <w:p w:rsidR="009E7D95" w:rsidRDefault="009E7D95" w:rsidP="00623E14">
      <w:pPr>
        <w:pStyle w:val="ListParagraph"/>
        <w:ind w:firstLine="0"/>
        <w:rPr>
          <w:rFonts w:ascii="Arial" w:eastAsia="Calibri" w:hAnsi="Arial" w:cs="Arial"/>
          <w:b/>
          <w:sz w:val="24"/>
          <w:szCs w:val="24"/>
        </w:rPr>
      </w:pPr>
    </w:p>
    <w:p w:rsidR="009E7D95" w:rsidRPr="009E7D95" w:rsidRDefault="009E7D95" w:rsidP="009E7D9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9E7D95">
        <w:rPr>
          <w:rFonts w:ascii="Arial" w:eastAsia="Calibri" w:hAnsi="Arial" w:cs="Arial"/>
          <w:sz w:val="24"/>
          <w:szCs w:val="24"/>
        </w:rPr>
        <w:t>Complaint cell coordinator</w:t>
      </w:r>
    </w:p>
    <w:p w:rsidR="00F13228" w:rsidRPr="0013730B" w:rsidRDefault="009E7D95" w:rsidP="0013730B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9E7D95">
        <w:rPr>
          <w:rFonts w:ascii="Arial" w:eastAsia="Calibri" w:hAnsi="Arial" w:cs="Arial"/>
          <w:sz w:val="24"/>
          <w:szCs w:val="24"/>
        </w:rPr>
        <w:t>Food street project, master file</w:t>
      </w:r>
    </w:p>
    <w:sectPr w:rsidR="00F13228" w:rsidRPr="00137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46C8D"/>
    <w:multiLevelType w:val="hybridMultilevel"/>
    <w:tmpl w:val="5104A14E"/>
    <w:lvl w:ilvl="0" w:tplc="2000000F">
      <w:start w:val="1"/>
      <w:numFmt w:val="decimal"/>
      <w:lvlText w:val="%1."/>
      <w:lvlJc w:val="left"/>
      <w:pPr>
        <w:ind w:left="1353" w:hanging="360"/>
      </w:p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70F56A6"/>
    <w:multiLevelType w:val="multilevel"/>
    <w:tmpl w:val="B7107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1C1C1C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1C1C1C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1C1C1C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1C1C1C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1C1C1C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1C1C1C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1C1C1C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1C1C1C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1C1C1C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8"/>
    <w:rsid w:val="00056EC3"/>
    <w:rsid w:val="001263BC"/>
    <w:rsid w:val="0013730B"/>
    <w:rsid w:val="00331E6F"/>
    <w:rsid w:val="00333092"/>
    <w:rsid w:val="00347C40"/>
    <w:rsid w:val="00420AB7"/>
    <w:rsid w:val="00592FB0"/>
    <w:rsid w:val="00623E14"/>
    <w:rsid w:val="009E7D95"/>
    <w:rsid w:val="00AB0B5C"/>
    <w:rsid w:val="00B51AA9"/>
    <w:rsid w:val="00BC3FD7"/>
    <w:rsid w:val="00D54442"/>
    <w:rsid w:val="00DC7E63"/>
    <w:rsid w:val="00F13228"/>
    <w:rsid w:val="00F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17C37-0F12-4A19-8BB5-F8E59F89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3228"/>
    <w:pPr>
      <w:spacing w:after="0" w:line="240" w:lineRule="auto"/>
      <w:ind w:left="720" w:firstLine="360"/>
      <w:contextualSpacing/>
    </w:pPr>
    <w:rPr>
      <w:rFonts w:eastAsiaTheme="minorEastAsia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13228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Naeem Khan</cp:lastModifiedBy>
  <cp:revision>2</cp:revision>
  <cp:lastPrinted>2019-12-23T10:14:00Z</cp:lastPrinted>
  <dcterms:created xsi:type="dcterms:W3CDTF">2019-12-24T07:31:00Z</dcterms:created>
  <dcterms:modified xsi:type="dcterms:W3CDTF">2019-12-24T07:31:00Z</dcterms:modified>
</cp:coreProperties>
</file>